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89" w:rsidRPr="00324B47" w:rsidRDefault="00901189" w:rsidP="009011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24B47">
        <w:rPr>
          <w:rFonts w:ascii="Times New Roman" w:hAnsi="Times New Roman"/>
          <w:b/>
          <w:sz w:val="24"/>
          <w:szCs w:val="24"/>
        </w:rPr>
        <w:t>«УТВЕРЖДАЮ»</w:t>
      </w:r>
    </w:p>
    <w:p w:rsidR="00901189" w:rsidRPr="00324B47" w:rsidRDefault="00901189" w:rsidP="00901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B47">
        <w:rPr>
          <w:rFonts w:ascii="Times New Roman" w:hAnsi="Times New Roman"/>
          <w:sz w:val="24"/>
          <w:szCs w:val="24"/>
        </w:rPr>
        <w:t>Директор ООО «ТУТТИ»</w:t>
      </w:r>
    </w:p>
    <w:p w:rsidR="00901189" w:rsidRPr="00324B47" w:rsidRDefault="00901189" w:rsidP="00901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4B47">
        <w:rPr>
          <w:rFonts w:ascii="Times New Roman" w:hAnsi="Times New Roman"/>
          <w:sz w:val="24"/>
          <w:szCs w:val="24"/>
        </w:rPr>
        <w:t>______________</w:t>
      </w:r>
      <w:r w:rsidR="005152B2">
        <w:rPr>
          <w:rFonts w:ascii="Times New Roman" w:hAnsi="Times New Roman"/>
          <w:sz w:val="24"/>
          <w:szCs w:val="24"/>
        </w:rPr>
        <w:t>Лянге В.А.</w:t>
      </w:r>
    </w:p>
    <w:p w:rsidR="008933ED" w:rsidRDefault="00901189" w:rsidP="00901189">
      <w:pPr>
        <w:pStyle w:val="1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324B47">
        <w:rPr>
          <w:rFonts w:ascii="Times New Roman" w:hAnsi="Times New Roman"/>
          <w:sz w:val="24"/>
          <w:szCs w:val="24"/>
        </w:rPr>
        <w:t>«_____»________________201</w:t>
      </w:r>
      <w:r w:rsidR="005152B2">
        <w:rPr>
          <w:rFonts w:ascii="Times New Roman" w:hAnsi="Times New Roman"/>
          <w:sz w:val="24"/>
          <w:szCs w:val="24"/>
        </w:rPr>
        <w:t>5</w:t>
      </w:r>
      <w:r w:rsidRPr="00324B47">
        <w:rPr>
          <w:rFonts w:ascii="Times New Roman" w:hAnsi="Times New Roman"/>
          <w:sz w:val="24"/>
          <w:szCs w:val="24"/>
        </w:rPr>
        <w:t>г</w:t>
      </w:r>
    </w:p>
    <w:p w:rsidR="008933ED" w:rsidRDefault="008933ED">
      <w:pPr>
        <w:pStyle w:val="1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933ED" w:rsidRDefault="0072717C">
      <w:pPr>
        <w:pStyle w:val="1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8933ED" w:rsidRDefault="0072717C">
      <w:pPr>
        <w:pStyle w:val="1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МОНИТОРИНГЕ КАЧЕСТВА ОБРАЗОВАНИЯ</w:t>
      </w:r>
    </w:p>
    <w:p w:rsidR="008933ED" w:rsidRDefault="0072717C">
      <w:pPr>
        <w:pStyle w:val="1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901189">
        <w:rPr>
          <w:rFonts w:ascii="Times New Roman" w:hAnsi="Times New Roman"/>
          <w:b/>
          <w:sz w:val="24"/>
          <w:szCs w:val="24"/>
        </w:rPr>
        <w:t xml:space="preserve"> ООО </w:t>
      </w:r>
      <w:r>
        <w:rPr>
          <w:rFonts w:ascii="Times New Roman" w:hAnsi="Times New Roman"/>
          <w:b/>
          <w:sz w:val="24"/>
          <w:szCs w:val="24"/>
        </w:rPr>
        <w:t>«</w:t>
      </w:r>
      <w:r w:rsidR="00901189">
        <w:rPr>
          <w:rFonts w:ascii="Times New Roman" w:hAnsi="Times New Roman"/>
          <w:b/>
          <w:sz w:val="24"/>
          <w:szCs w:val="24"/>
        </w:rPr>
        <w:t>ТУТТИ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933ED" w:rsidRDefault="008933ED">
      <w:pPr>
        <w:pStyle w:val="1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33ED" w:rsidRDefault="0072717C">
      <w:pPr>
        <w:pStyle w:val="1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8933ED" w:rsidRDefault="008933ED">
      <w:pPr>
        <w:pStyle w:val="14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 w:rsidP="0090118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Настоящее Положение разработано в соответствии с Законом РФ «Об 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образовании»,ст. 28,ч.3.п.13–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ФЗ,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Уставом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ООО «ТУТТИ»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Положение определяет цели, задачи, внутришкольные показатели и индикаторы, инструментарий, функциональную схему, организационную структуру, порядок проведения мониторинга качества образования. 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В Положении применяются понятия: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1.3.1. Качество образования – это интегральная характеристика системы общего образования школы, отражающая степень соответствия достигаемых результатов деятельности 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 нормативным требованиям, социальному заказу, сформированному потребителями образовательных услуг.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1.3.2. Мониторинг качества образования – это система сбора, обработки данных по внутришкольным показателям и индикаторам, хранения и предоставления информации о качестве образования при проведении процедур оценки образовательной деятельности 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школы, в том числе в рамках лицензирования, государственного контроля и надзора.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1.3.3. 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оказатели и индикаторы мониторинга качества образования – это комплекс показателей и индикаторов, по которым осуществляется сбор, обработка, хранение информации о состоянии и динамике качества образования.</w:t>
      </w:r>
    </w:p>
    <w:p w:rsidR="008933ED" w:rsidRDefault="009011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1.4.М</w:t>
      </w:r>
      <w:r w:rsidR="00727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ониторинг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мониторингом понимается проведение </w:t>
      </w:r>
      <w:r w:rsidR="0072717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ООО</w:t>
      </w:r>
      <w:r w:rsidR="007271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ТУТТИ»</w:t>
      </w:r>
      <w:r w:rsidR="00727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внешними экспертами наблюдений, обследований, осуществляемых в порядке руководства и контроля в пределах своей компетенции за соблюдением работниками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27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трудовых договоров (в т. ч. законодательных и иных нормативно-правовых актов РФ, субъекта 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011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ООО «ТУТТИ»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727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области образования).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1.5. 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ониторинг предусматривает сбор, системный учет, обработку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проводится в соответствии с утвержденным директором планом работы </w:t>
      </w:r>
      <w:r w:rsidR="00901189">
        <w:rPr>
          <w:rFonts w:ascii="Times New Roman" w:hAnsi="Times New Roman" w:cs="Times New Roman"/>
          <w:sz w:val="24"/>
          <w:szCs w:val="24"/>
        </w:rPr>
        <w:t>ООО «ТУТТИ»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1.6. Внутришкольный мониторинг обеспечивает педагогов и администрацию 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1189">
        <w:rPr>
          <w:rFonts w:ascii="Times New Roman" w:hAnsi="Times New Roman" w:cs="Times New Roman"/>
          <w:sz w:val="24"/>
          <w:szCs w:val="24"/>
        </w:rPr>
        <w:t>ТУТТИ»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методы обучения, режим учебной работы и др.) адекватны заявленным целям и возрастным особенностям школьников, специфике среды их жизнедеятельности.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1.7. Внутришкольный мониторинг тесно связан с медицинским, психологическим и социологическим контролем.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1.8. Организацию и проведение мониторинга, и обработку материалов осуществляют </w:t>
      </w:r>
      <w:r w:rsidR="00901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ответственные работники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по своему направлению.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1.9. Обобщение, анализ и распространение полученной информации проводится руководителем ОУ.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1.10. Положение о внутришкольном мониторинге утверждается директором. Педагогический совет ОУ имеет право вносить предложения по внесению в него изменений и дополнений.</w:t>
      </w:r>
    </w:p>
    <w:p w:rsidR="008933ED" w:rsidRDefault="008933E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Основные цели, задачи, функции и принципы внутришкольного мониторинга</w:t>
      </w:r>
    </w:p>
    <w:p w:rsidR="008933ED" w:rsidRDefault="008933E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Цель внутришкольного мониторинга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непрерывное, диагностико-прогностическое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органов управления, экспертов в области образования, Управляющего Совета, осуществляющих общественный характер управления образовательным учреждением, информацией о состоянии и динамике качества образования в школе.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Задачами мониторинга качества образования являются:</w:t>
      </w:r>
    </w:p>
    <w:p w:rsidR="008933ED" w:rsidRDefault="0072717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8" w:after="2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8933ED" w:rsidRDefault="0072717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8" w:after="2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технологическая и техническая поддержка сбора, обработки, хранения информации о состоянии и динамике качества образования;</w:t>
      </w:r>
    </w:p>
    <w:p w:rsidR="008933ED" w:rsidRDefault="0072717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8" w:after="2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сравнительного анализа и анализа факторов, влияющих на динамику качества образования;</w:t>
      </w:r>
    </w:p>
    <w:p w:rsidR="008933ED" w:rsidRDefault="0072717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8" w:after="2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изменений, происходящих в образовательном процессе, и факторов, вызывающих их.</w:t>
      </w:r>
    </w:p>
    <w:p w:rsidR="008933ED" w:rsidRDefault="0072717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8" w:after="2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прогнозирования развития важнейших процессов на уровне школы;</w:t>
      </w:r>
    </w:p>
    <w:p w:rsidR="008933ED" w:rsidRDefault="0072717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8" w:after="2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предупреждение негативных тенденций в организации образовательного процесса;</w:t>
      </w:r>
    </w:p>
    <w:p w:rsidR="008933ED" w:rsidRDefault="0072717C">
      <w:pPr>
        <w:numPr>
          <w:ilvl w:val="0"/>
          <w:numId w:val="3"/>
        </w:numPr>
        <w:shd w:val="clear" w:color="auto" w:fill="FFFFFF"/>
        <w:tabs>
          <w:tab w:val="left" w:pos="426"/>
        </w:tabs>
        <w:spacing w:before="28" w:after="2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оформление и представление информации о состоянии и динамике качества образования.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Функциями внутришкольного мониторинга качества образования являются:</w:t>
      </w:r>
    </w:p>
    <w:p w:rsidR="008933ED" w:rsidRDefault="0072717C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 данных по школе в соответствии с муниципальными показателями и индикаторами мониторинга качества образования;</w:t>
      </w:r>
    </w:p>
    <w:p w:rsidR="008933ED" w:rsidRDefault="0072717C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сравнительных данных, выявление динамики и факторов влияния на динамику качества образования;</w:t>
      </w:r>
    </w:p>
    <w:p w:rsidR="008933ED" w:rsidRDefault="0072717C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и упорядочивание информации о состоянии и динамике качества образования в базе данных школы;</w:t>
      </w:r>
    </w:p>
    <w:p w:rsidR="008933ED" w:rsidRDefault="0072717C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8933ED" w:rsidRDefault="0072717C">
      <w:pPr>
        <w:shd w:val="clear" w:color="auto" w:fill="FFFFFF"/>
        <w:spacing w:before="28" w:after="28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2.4. 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Основными принципами внутришкольного мониторинга качества образования:</w:t>
      </w:r>
    </w:p>
    <w:p w:rsidR="008933ED" w:rsidRDefault="0072717C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приоритет управления – это нацеленность результатов внутришкольного мониторинга качества образования на принятие управленческого решения;</w:t>
      </w:r>
    </w:p>
    <w:p w:rsidR="008933ED" w:rsidRDefault="0072717C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целостность – это единый последовательный процесс внутришкольного мониторинга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решения; </w:t>
      </w:r>
    </w:p>
    <w:p w:rsidR="008933ED" w:rsidRDefault="0072717C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оперативность – это сбор, обработка и представление информации о состоянии и динамике качества образования для оперативного принятия управленческого решения;</w:t>
      </w:r>
    </w:p>
    <w:p w:rsidR="008933ED" w:rsidRDefault="0072717C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28" w:after="28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информационная открытость – доступность информации о состоянии и динамике качества образования для органов местного самоуправления, осуществляющих управление, экспертов в области образования, в том числе представителей Управляющего Совета и общественности.</w:t>
      </w:r>
    </w:p>
    <w:p w:rsidR="008933ED" w:rsidRDefault="007271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Участники мониторинговых исследований</w:t>
      </w:r>
    </w:p>
    <w:p w:rsidR="008933ED" w:rsidRDefault="008933E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Мониторинг сопровождается инструктированием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-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обучением участников учебно - воспитательного процесса по вопросам применения норм законодательства на практике и разъяснением положений нормативных правовых актов.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Общее методическое руководство организацией и проведением мониторинга осуществляет директор школы в соответствии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законом РФ «Об образовании», Уставом школы и локальными правовыми актами.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Образовательное учреждение проводит мониторинговые мероприятия силами своих специалистов:</w:t>
      </w:r>
    </w:p>
    <w:p w:rsidR="00983D35" w:rsidRDefault="00983D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3.3.1.А</w:t>
      </w:r>
      <w:r w:rsidR="00727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налитико-статистическая группа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(директор школы, его заместитель,</w:t>
      </w:r>
    </w:p>
    <w:p w:rsidR="008933ED" w:rsidRDefault="00983D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старший мастер п/о</w:t>
      </w:r>
      <w:r w:rsidR="00727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727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разрабатывает и внедряет внутришкольную систему мониторинга качества обучения и воспитания; устанавливает и утверждает порядок, периодичность проведения мониторинговых исследований; определяет пути дальнейшего развития школы;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3.3.2. творческая группа педагогов (составители текстов контрольных работ, тестов по предметам) проводит мониторинговые исследования; анализирует результаты мониторинга; ведет учет результатов мониторинга; вырабатывает рекомендации по устранению отмеченных недостатков;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Объектом внутришкольного мониторинга являются: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Образовательная среда:</w:t>
      </w:r>
    </w:p>
    <w:p w:rsidR="008933ED" w:rsidRDefault="0072717C">
      <w:pPr>
        <w:numPr>
          <w:ilvl w:val="0"/>
          <w:numId w:val="6"/>
        </w:numPr>
        <w:shd w:val="clear" w:color="auto" w:fill="FFFFFF"/>
        <w:tabs>
          <w:tab w:val="left" w:pos="284"/>
        </w:tabs>
        <w:spacing w:before="28" w:after="28"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контингент учащихся школы;</w:t>
      </w:r>
    </w:p>
    <w:p w:rsidR="008933ED" w:rsidRDefault="0072717C">
      <w:pPr>
        <w:numPr>
          <w:ilvl w:val="0"/>
          <w:numId w:val="6"/>
        </w:numPr>
        <w:shd w:val="clear" w:color="auto" w:fill="FFFFFF"/>
        <w:tabs>
          <w:tab w:val="left" w:pos="284"/>
        </w:tabs>
        <w:spacing w:before="28" w:after="28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кадровое (педагогическое) обеспечение образовательного процесса.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.2. Обучающийся:</w:t>
      </w:r>
    </w:p>
    <w:p w:rsidR="008933ED" w:rsidRDefault="0072717C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успеваемости учащихся;</w:t>
      </w:r>
    </w:p>
    <w:p w:rsidR="008933ED" w:rsidRDefault="0072717C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качества знаний;</w:t>
      </w:r>
    </w:p>
    <w:p w:rsidR="008933ED" w:rsidRDefault="0072717C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степени обученности учащихся (по всем предметам);</w:t>
      </w:r>
    </w:p>
    <w:p w:rsidR="008933ED" w:rsidRDefault="0072717C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воспитанности учащихся; </w:t>
      </w:r>
    </w:p>
    <w:p w:rsidR="008933ED" w:rsidRDefault="0072717C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посещение учащимися занятий;</w:t>
      </w:r>
    </w:p>
    <w:p w:rsidR="008933ED" w:rsidRDefault="0072717C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степень удовлетворённости обучающихся образовательным процессом в школе;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.3. Педагогические работники:</w:t>
      </w:r>
    </w:p>
    <w:p w:rsidR="008933ED" w:rsidRDefault="0072717C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профессиональной компетентности;</w:t>
      </w:r>
    </w:p>
    <w:p w:rsidR="008933ED" w:rsidRDefault="0072717C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качество и результативность педагогической работы;</w:t>
      </w:r>
    </w:p>
    <w:p w:rsidR="008933ED" w:rsidRDefault="0072717C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инновационной деятельности педагога;</w:t>
      </w:r>
    </w:p>
    <w:p w:rsidR="008933ED" w:rsidRDefault="0072717C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28" w:after="28"/>
        <w:ind w:left="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самообразовательная деятельность.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.4. Образовательный процесс:</w:t>
      </w:r>
    </w:p>
    <w:p w:rsidR="008933ED" w:rsidRDefault="0072717C">
      <w:pPr>
        <w:numPr>
          <w:ilvl w:val="0"/>
          <w:numId w:val="9"/>
        </w:numPr>
        <w:shd w:val="clear" w:color="auto" w:fill="FFFFFF"/>
        <w:tabs>
          <w:tab w:val="left" w:pos="284"/>
        </w:tabs>
        <w:spacing w:before="28" w:after="28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стартового, промежуточного и итогового контроля за уровнем учебных достижений обучающихся.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Источниками сбора данных и инструментарием сбора данных для расчета внутришкольных показателей и индикаторов мониторинга качества образования являются: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данные государственной статистической отчётности;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.2. результаты 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итоговой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аттестации выпускников 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.3. тестирование: бланковое, компьютерное;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.4. анкетирование, опросы;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.5. дополнительные данные, собираемые в рамках мониторинговых исследований.</w:t>
      </w:r>
    </w:p>
    <w:p w:rsidR="008933ED" w:rsidRDefault="008933E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Периодичность и виды мониторинговых исследований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образовательнойорганизации.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План-график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(утверждённый директором школы), по которому осуществляются мониторинг, доводятся до всех участников учебного процесса.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4.3. </w:t>
      </w:r>
      <w:r w:rsidR="00983D3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Мониторинг может быть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: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4.3.1. по этапам обучения: входной, промежуточный, итоговый;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4.3.2. по временной зависимости: краткосрочный (ориентирован на промежуточные результаты качества образования), долгосрочный (ориентирован на реализацию Программы развития школы).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4.3.3. по частоте процедур: разовый, периодический, систематический;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4.3.4. по формам объективно-субъектных отношений: самоконтроль, взаимоконтроль, внешний контроль.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Процедура мониторинга может содержать следующие процедуры: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4.4.1. определение уровня усвоения отдельных тем учебного предмета и сформированности соответствующих умений и навыков;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4.4.2. поиск типичных, массовых, сквозных и индивидуальных ошибок учащихся на каждом этапе;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4.4.3. выявление общих тенденций и закономерностей в усвоении обязательного (базового) материала по учебному предмету;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4.4.4. поиск типичных, массовых, сквозных и индивидуальных ошибок учащихся на каждом этапе обучения;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4.4.5. установление факторов, влияющих на усвоение базовых умений;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4.4.6. определение результативности обучения каждого учащегося, класса;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4.4.7. определение уровня сформированности общеучебных умений (СОУ);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4.4.8. определение качества обучения класса диагностируемым явлениям;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4.4.9. выявление уровня преемственности и сохранности результатов;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4.4.10. выявление уровня соответствия оценивания и результативности;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4.4.11. уточнение и ранжирование методических проблем.</w:t>
      </w:r>
    </w:p>
    <w:p w:rsidR="008933ED" w:rsidRDefault="008933E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5. Этапы осуществления мониторинговых исследований</w:t>
      </w:r>
    </w:p>
    <w:p w:rsidR="008933ED" w:rsidRDefault="008933E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I этап — подготовительный:</w:t>
      </w:r>
    </w:p>
    <w:p w:rsidR="008933ED" w:rsidRDefault="0072717C">
      <w:pPr>
        <w:numPr>
          <w:ilvl w:val="0"/>
          <w:numId w:val="11"/>
        </w:numPr>
        <w:shd w:val="clear" w:color="auto" w:fill="FFFFFF"/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объекта (выбор </w:t>
      </w:r>
      <w:r w:rsidR="00983D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учебных групп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предметов для проведения тестирования);</w:t>
      </w:r>
    </w:p>
    <w:p w:rsidR="008933ED" w:rsidRDefault="0072717C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установка сроков проведения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933ED" w:rsidRDefault="0072717C">
      <w:pPr>
        <w:numPr>
          <w:ilvl w:val="0"/>
          <w:numId w:val="11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инструментария для проведения мониторинга (электронный или бумажный вариант).</w:t>
      </w:r>
    </w:p>
    <w:p w:rsidR="008933ED" w:rsidRDefault="0072717C">
      <w:pPr>
        <w:shd w:val="clear" w:color="auto" w:fill="FFFFFF"/>
        <w:tabs>
          <w:tab w:val="left" w:pos="426"/>
        </w:tabs>
        <w:spacing w:before="28" w:after="2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II этап — практическая часть мониторинга</w:t>
      </w:r>
    </w:p>
    <w:p w:rsidR="008933ED" w:rsidRDefault="0072717C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933ED" w:rsidRDefault="0072717C">
      <w:pPr>
        <w:numPr>
          <w:ilvl w:val="0"/>
          <w:numId w:val="12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 информации.</w:t>
      </w:r>
    </w:p>
    <w:p w:rsidR="008933ED" w:rsidRDefault="0072717C">
      <w:pPr>
        <w:shd w:val="clear" w:color="auto" w:fill="FFFFFF"/>
        <w:tabs>
          <w:tab w:val="left" w:pos="426"/>
        </w:tabs>
        <w:spacing w:before="28" w:after="2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III этап — аналитический </w:t>
      </w:r>
    </w:p>
    <w:p w:rsidR="008933ED" w:rsidRDefault="0072717C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систематизация полученной информации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933ED" w:rsidRDefault="0072717C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полученных данных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933ED" w:rsidRDefault="0072717C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рекомендаций и предложений на последующий период.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Требования к проведению мониторинга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6.1. Эффективность мониторинга обеспечивается технической базой (компьютер, программное обеспечение, множительная техника), четкой организацией всех этапов сбора, обработки и анализа информации.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Качественными показателями информации, полученной в ходе проведения мониторинга, являются: объективность, точность, достаточность, систематизированность, качество, своевременность.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6.4. Анкетирование, тестирование обучающихся проводится с использованием научно разработанных диагностических методик.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6.5. Статистические данные должны быть сопоставимы:</w:t>
      </w:r>
    </w:p>
    <w:p w:rsidR="008933ED" w:rsidRDefault="0072717C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28" w:after="28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 собой (больше/меньше – лучше/хуже);</w:t>
      </w:r>
    </w:p>
    <w:p w:rsidR="008933ED" w:rsidRDefault="0072717C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28" w:after="28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сами с собой во времени (было/есть);</w:t>
      </w:r>
    </w:p>
    <w:p w:rsidR="008933ED" w:rsidRDefault="0072717C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28" w:after="28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образовательным и социальными стандартами (соответствует/не соответствует).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6.6. Экспертная оценка строится на средних величинах при соблюдении динамики показателей.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6.7. Необходимое организационно-методическое оснащение мониторинговых исследований: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6.7.1. Инструкции по ведению диагностического исследования (для учителя, ученика, ассистента), включающие общие требования к процессу с учетом специфики предмета.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6.7.2. Инструкции по обработке и анализу результатов, тексты диагностических работ по классам.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6.7.3. Пакет стандартизированной бланковой документации по предмету исследования.</w:t>
      </w:r>
    </w:p>
    <w:p w:rsidR="008933ED" w:rsidRDefault="007271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6.8. Распределение функциональных обязанностей по исполнению мониторинга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определяется директором автошколы.</w:t>
      </w:r>
    </w:p>
    <w:p w:rsidR="00983D35" w:rsidRDefault="00983D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3D35" w:rsidRDefault="00983D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3D35" w:rsidRDefault="00983D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3D35" w:rsidRPr="00901189" w:rsidRDefault="00983D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33ED" w:rsidRDefault="0072717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7. Количественные и качественные показатели результатов мониторинга</w:t>
      </w:r>
    </w:p>
    <w:p w:rsidR="008933ED" w:rsidRDefault="008933E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7.1. Система мониторинга позволяет создать единое информационное поле, в котором можно получить не только данные о результатах работы 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уч.группы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и показатели их вклада, вытекающие из сопоставления результатов.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7.2. Единое информационное поле указывает участникам мониторинга:</w:t>
      </w:r>
    </w:p>
    <w:p w:rsidR="008933ED" w:rsidRDefault="0072717C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возможные уровни достижения в каждом отдельном явлении, в том числе и максимальный;</w:t>
      </w:r>
    </w:p>
    <w:p w:rsidR="008933ED" w:rsidRDefault="0072717C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время, необходимое для достижения высокого уровня;</w:t>
      </w:r>
    </w:p>
    <w:p w:rsidR="008933ED" w:rsidRDefault="0072717C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условия, которые обеспечили высокий результат.</w:t>
      </w:r>
    </w:p>
    <w:p w:rsidR="008933ED" w:rsidRDefault="0072717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Качество успеваемости учащихся:</w:t>
      </w:r>
    </w:p>
    <w:p w:rsidR="008933ED" w:rsidRDefault="008933E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7.3.1. Вычисление качества успеваемости учащихся:</w:t>
      </w:r>
    </w:p>
    <w:p w:rsidR="008933ED" w:rsidRDefault="0072717C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учащихся, получивших «5», «4», «3» разделить на количество учащихся, выполнявших работу.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7.3.2. Уровни успеваемости учащихся:</w:t>
      </w:r>
    </w:p>
    <w:p w:rsidR="008933ED" w:rsidRDefault="0072717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оптимальный уровень (100% - 90%);</w:t>
      </w:r>
    </w:p>
    <w:p w:rsidR="008933ED" w:rsidRDefault="0072717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допустимый уровень (89% - 75%);</w:t>
      </w:r>
    </w:p>
    <w:p w:rsidR="008933ED" w:rsidRDefault="0072717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удовлетворительный уровень (74% - 50%);</w:t>
      </w:r>
    </w:p>
    <w:p w:rsidR="008933ED" w:rsidRDefault="0072717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тревожный уровень (49% - 40%);</w:t>
      </w:r>
    </w:p>
    <w:p w:rsidR="008933ED" w:rsidRDefault="0072717C">
      <w:pPr>
        <w:numPr>
          <w:ilvl w:val="0"/>
          <w:numId w:val="18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критический уровень (39% - 0%).</w:t>
      </w:r>
    </w:p>
    <w:p w:rsidR="008933ED" w:rsidRDefault="0072717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7.4.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Качество знаний учащихся (КЗУ):</w:t>
      </w:r>
    </w:p>
    <w:p w:rsidR="008933ED" w:rsidRDefault="008933E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7.4.1. Вычисление качества знаний учащихся:</w:t>
      </w:r>
    </w:p>
    <w:p w:rsidR="008933ED" w:rsidRDefault="0072717C">
      <w:pPr>
        <w:numPr>
          <w:ilvl w:val="0"/>
          <w:numId w:val="19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учащихся, получивших «5», «4» разделить на количество учащихся, выполнявших работу.</w:t>
      </w:r>
    </w:p>
    <w:p w:rsidR="008933ED" w:rsidRDefault="0072717C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7.4.2. Уровни качества знаний учащихся:</w:t>
      </w:r>
    </w:p>
    <w:p w:rsidR="008933ED" w:rsidRDefault="0072717C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оптимальный уровень (100% - 50%);</w:t>
      </w:r>
    </w:p>
    <w:p w:rsidR="008933ED" w:rsidRDefault="0072717C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допустимый уровень (49% - 30%);</w:t>
      </w:r>
    </w:p>
    <w:p w:rsidR="008933ED" w:rsidRDefault="0072717C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удовлетворительный уровень (29% - 25%);</w:t>
      </w:r>
    </w:p>
    <w:p w:rsidR="008933ED" w:rsidRDefault="0072717C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тревожный уровень (24% - 15%);</w:t>
      </w:r>
    </w:p>
    <w:p w:rsidR="008933ED" w:rsidRDefault="0072717C">
      <w:pPr>
        <w:numPr>
          <w:ilvl w:val="0"/>
          <w:numId w:val="20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критический уровень (14% - 0%);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Средний балл учащихся:</w:t>
      </w:r>
    </w:p>
    <w:p w:rsidR="008933ED" w:rsidRDefault="0072717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Вычисление среднего балла учащихся:</w:t>
      </w:r>
    </w:p>
    <w:p w:rsidR="008933ED" w:rsidRDefault="0072717C">
      <w:pPr>
        <w:numPr>
          <w:ilvl w:val="0"/>
          <w:numId w:val="23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учащихся, получивших «5», умножить на 5;</w:t>
      </w:r>
    </w:p>
    <w:p w:rsidR="008933ED" w:rsidRDefault="0072717C">
      <w:pPr>
        <w:numPr>
          <w:ilvl w:val="0"/>
          <w:numId w:val="23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учащихся, получивших «4», умножить на 4;</w:t>
      </w:r>
    </w:p>
    <w:p w:rsidR="008933ED" w:rsidRDefault="0072717C">
      <w:pPr>
        <w:numPr>
          <w:ilvl w:val="0"/>
          <w:numId w:val="23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учащихся, получивших «3», умножить на 3;</w:t>
      </w:r>
    </w:p>
    <w:p w:rsidR="008933ED" w:rsidRDefault="0072717C">
      <w:pPr>
        <w:numPr>
          <w:ilvl w:val="0"/>
          <w:numId w:val="23"/>
        </w:numPr>
        <w:shd w:val="clear" w:color="auto" w:fill="FFFFFF"/>
        <w:tabs>
          <w:tab w:val="left" w:pos="426"/>
        </w:tabs>
        <w:spacing w:before="28" w:after="28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сумму всех полученных данных разделить на количество учащихся, выполнявших работу.</w:t>
      </w:r>
    </w:p>
    <w:p w:rsidR="008933ED" w:rsidRDefault="0072717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 Права и ответственность участников мониторинговых исследований</w:t>
      </w:r>
    </w:p>
    <w:p w:rsidR="008933ED" w:rsidRDefault="007271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8.1. Субъекты учебно-воспитательного процесса школы имеют право на конфиденциальность информации.</w:t>
      </w:r>
    </w:p>
    <w:p w:rsidR="008933ED" w:rsidRDefault="007271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8.2. Лица, осуществляющие мониторинг, имеют право на публикацию данных с научной или научно-методической целью.</w:t>
      </w:r>
    </w:p>
    <w:p w:rsidR="008933ED" w:rsidRDefault="008933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933ED" w:rsidRDefault="0072717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 Итоги мониторинга</w:t>
      </w:r>
    </w:p>
    <w:p w:rsidR="008933ED" w:rsidRDefault="007271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9.1. Итоги мониторинга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8933ED" w:rsidRDefault="0072717C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9.2. Мониторинговые исследования могут обсуждаться на заседаниях Педагогического совета, совещаниях </w:t>
      </w:r>
      <w:r w:rsidR="00983D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мастерами п/о.</w:t>
      </w:r>
    </w:p>
    <w:p w:rsidR="0072717C" w:rsidRDefault="0072717C"/>
    <w:sectPr w:rsidR="0072717C" w:rsidSect="00983D35">
      <w:pgSz w:w="11906" w:h="16838"/>
      <w:pgMar w:top="1134" w:right="850" w:bottom="993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23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489"/>
    <w:rsid w:val="000E5C7D"/>
    <w:rsid w:val="00175489"/>
    <w:rsid w:val="00483AB7"/>
    <w:rsid w:val="005152B2"/>
    <w:rsid w:val="00526B22"/>
    <w:rsid w:val="006303C2"/>
    <w:rsid w:val="0072717C"/>
    <w:rsid w:val="008933ED"/>
    <w:rsid w:val="00901189"/>
    <w:rsid w:val="00983D35"/>
    <w:rsid w:val="00E1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D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0"/>
    <w:qFormat/>
    <w:rsid w:val="008933ED"/>
    <w:pPr>
      <w:keepNext/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8933E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font223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8933E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font223"/>
      <w:b/>
      <w:bCs/>
      <w:sz w:val="26"/>
      <w:szCs w:val="26"/>
    </w:rPr>
  </w:style>
  <w:style w:type="paragraph" w:styleId="4">
    <w:name w:val="heading 4"/>
    <w:basedOn w:val="a"/>
    <w:next w:val="a0"/>
    <w:qFormat/>
    <w:rsid w:val="008933ED"/>
    <w:pPr>
      <w:keepNext/>
      <w:tabs>
        <w:tab w:val="num" w:pos="864"/>
      </w:tabs>
      <w:spacing w:before="240" w:after="60"/>
      <w:ind w:left="864" w:hanging="864"/>
      <w:outlineLvl w:val="3"/>
    </w:pPr>
    <w:rPr>
      <w:rFonts w:cs="font223"/>
      <w:b/>
      <w:bCs/>
      <w:sz w:val="28"/>
      <w:szCs w:val="28"/>
    </w:rPr>
  </w:style>
  <w:style w:type="paragraph" w:styleId="5">
    <w:name w:val="heading 5"/>
    <w:basedOn w:val="a"/>
    <w:next w:val="a0"/>
    <w:qFormat/>
    <w:rsid w:val="008933ED"/>
    <w:pPr>
      <w:tabs>
        <w:tab w:val="num" w:pos="1008"/>
      </w:tabs>
      <w:spacing w:before="240" w:after="60"/>
      <w:ind w:left="1008" w:hanging="1008"/>
      <w:outlineLvl w:val="4"/>
    </w:pPr>
    <w:rPr>
      <w:rFonts w:cs="font223"/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rsid w:val="008933ED"/>
    <w:pPr>
      <w:tabs>
        <w:tab w:val="num" w:pos="1152"/>
      </w:tabs>
      <w:spacing w:before="240" w:after="60"/>
      <w:ind w:left="1152" w:hanging="1152"/>
      <w:outlineLvl w:val="5"/>
    </w:pPr>
    <w:rPr>
      <w:rFonts w:cs="font223"/>
      <w:b/>
      <w:bCs/>
    </w:rPr>
  </w:style>
  <w:style w:type="paragraph" w:styleId="7">
    <w:name w:val="heading 7"/>
    <w:basedOn w:val="a"/>
    <w:next w:val="a0"/>
    <w:qFormat/>
    <w:rsid w:val="008933ED"/>
    <w:pPr>
      <w:tabs>
        <w:tab w:val="num" w:pos="1296"/>
      </w:tabs>
      <w:spacing w:before="240" w:after="60"/>
      <w:ind w:left="1296" w:hanging="1296"/>
      <w:outlineLvl w:val="6"/>
    </w:pPr>
    <w:rPr>
      <w:rFonts w:cs="font223"/>
    </w:rPr>
  </w:style>
  <w:style w:type="paragraph" w:styleId="8">
    <w:name w:val="heading 8"/>
    <w:basedOn w:val="a"/>
    <w:next w:val="a0"/>
    <w:qFormat/>
    <w:rsid w:val="008933ED"/>
    <w:pPr>
      <w:tabs>
        <w:tab w:val="num" w:pos="1440"/>
      </w:tabs>
      <w:spacing w:before="240" w:after="60"/>
      <w:ind w:left="1440" w:hanging="1440"/>
      <w:outlineLvl w:val="7"/>
    </w:pPr>
    <w:rPr>
      <w:rFonts w:cs="font223"/>
      <w:i/>
      <w:iCs/>
    </w:rPr>
  </w:style>
  <w:style w:type="paragraph" w:styleId="9">
    <w:name w:val="heading 9"/>
    <w:basedOn w:val="a"/>
    <w:next w:val="a0"/>
    <w:qFormat/>
    <w:rsid w:val="008933ED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font2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8933ED"/>
  </w:style>
  <w:style w:type="character" w:customStyle="1" w:styleId="11">
    <w:name w:val="Заголовок 1 Знак"/>
    <w:basedOn w:val="10"/>
    <w:rsid w:val="008933ED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8933ED"/>
    <w:rPr>
      <w:rFonts w:ascii="Cambria" w:hAnsi="Cambria" w:cs="font223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8933ED"/>
    <w:rPr>
      <w:rFonts w:ascii="Cambria" w:hAnsi="Cambria" w:cs="font223"/>
      <w:b/>
      <w:bCs/>
      <w:sz w:val="26"/>
      <w:szCs w:val="26"/>
    </w:rPr>
  </w:style>
  <w:style w:type="character" w:customStyle="1" w:styleId="40">
    <w:name w:val="Заголовок 4 Знак"/>
    <w:basedOn w:val="10"/>
    <w:rsid w:val="008933ED"/>
    <w:rPr>
      <w:rFonts w:ascii="Calibri" w:hAnsi="Calibri" w:cs="font223"/>
      <w:b/>
      <w:bCs/>
      <w:sz w:val="28"/>
      <w:szCs w:val="28"/>
    </w:rPr>
  </w:style>
  <w:style w:type="character" w:customStyle="1" w:styleId="50">
    <w:name w:val="Заголовок 5 Знак"/>
    <w:basedOn w:val="10"/>
    <w:rsid w:val="008933ED"/>
    <w:rPr>
      <w:rFonts w:ascii="Calibri" w:hAnsi="Calibri" w:cs="font223"/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8933ED"/>
    <w:rPr>
      <w:rFonts w:ascii="Calibri" w:hAnsi="Calibri" w:cs="font223"/>
      <w:b/>
      <w:bCs/>
      <w:sz w:val="22"/>
      <w:szCs w:val="22"/>
    </w:rPr>
  </w:style>
  <w:style w:type="character" w:customStyle="1" w:styleId="70">
    <w:name w:val="Заголовок 7 Знак"/>
    <w:basedOn w:val="10"/>
    <w:rsid w:val="008933ED"/>
    <w:rPr>
      <w:rFonts w:ascii="Calibri" w:hAnsi="Calibri" w:cs="font223"/>
      <w:sz w:val="24"/>
      <w:szCs w:val="24"/>
    </w:rPr>
  </w:style>
  <w:style w:type="character" w:customStyle="1" w:styleId="80">
    <w:name w:val="Заголовок 8 Знак"/>
    <w:basedOn w:val="10"/>
    <w:rsid w:val="008933ED"/>
    <w:rPr>
      <w:rFonts w:ascii="Calibri" w:hAnsi="Calibri" w:cs="font223"/>
      <w:i/>
      <w:iCs/>
      <w:sz w:val="24"/>
      <w:szCs w:val="24"/>
    </w:rPr>
  </w:style>
  <w:style w:type="character" w:customStyle="1" w:styleId="90">
    <w:name w:val="Заголовок 9 Знак"/>
    <w:basedOn w:val="10"/>
    <w:rsid w:val="008933ED"/>
    <w:rPr>
      <w:rFonts w:ascii="Cambria" w:hAnsi="Cambria" w:cs="font223"/>
      <w:sz w:val="22"/>
      <w:szCs w:val="22"/>
    </w:rPr>
  </w:style>
  <w:style w:type="character" w:customStyle="1" w:styleId="a4">
    <w:name w:val="Название Знак"/>
    <w:basedOn w:val="10"/>
    <w:rsid w:val="008933ED"/>
    <w:rPr>
      <w:rFonts w:ascii="Cambria" w:hAnsi="Cambria" w:cs="font223"/>
      <w:b/>
      <w:bCs/>
      <w:kern w:val="1"/>
      <w:sz w:val="32"/>
      <w:szCs w:val="32"/>
    </w:rPr>
  </w:style>
  <w:style w:type="character" w:customStyle="1" w:styleId="ListLabel1">
    <w:name w:val="ListLabel 1"/>
    <w:rsid w:val="008933ED"/>
    <w:rPr>
      <w:sz w:val="20"/>
    </w:rPr>
  </w:style>
  <w:style w:type="paragraph" w:customStyle="1" w:styleId="a5">
    <w:name w:val="Заголовок"/>
    <w:basedOn w:val="a"/>
    <w:next w:val="a0"/>
    <w:rsid w:val="008933E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0">
    <w:name w:val="Body Text"/>
    <w:basedOn w:val="a"/>
    <w:rsid w:val="008933ED"/>
    <w:pPr>
      <w:spacing w:after="120"/>
    </w:pPr>
  </w:style>
  <w:style w:type="paragraph" w:styleId="a6">
    <w:name w:val="List"/>
    <w:basedOn w:val="a0"/>
    <w:rsid w:val="008933ED"/>
    <w:rPr>
      <w:rFonts w:cs="Lohit Hindi"/>
    </w:rPr>
  </w:style>
  <w:style w:type="paragraph" w:styleId="a7">
    <w:name w:val="caption"/>
    <w:basedOn w:val="a"/>
    <w:qFormat/>
    <w:rsid w:val="008933E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rsid w:val="008933ED"/>
    <w:pPr>
      <w:suppressLineNumbers/>
    </w:pPr>
    <w:rPr>
      <w:rFonts w:cs="Lohit Hindi"/>
    </w:rPr>
  </w:style>
  <w:style w:type="paragraph" w:styleId="a8">
    <w:name w:val="Title"/>
    <w:basedOn w:val="a"/>
    <w:next w:val="a9"/>
    <w:qFormat/>
    <w:rsid w:val="008933ED"/>
    <w:pPr>
      <w:spacing w:before="240" w:after="60"/>
      <w:jc w:val="center"/>
    </w:pPr>
    <w:rPr>
      <w:rFonts w:ascii="Cambria" w:hAnsi="Cambria" w:cs="font223"/>
      <w:b/>
      <w:bCs/>
      <w:sz w:val="32"/>
      <w:szCs w:val="32"/>
    </w:rPr>
  </w:style>
  <w:style w:type="paragraph" w:styleId="a9">
    <w:name w:val="Subtitle"/>
    <w:basedOn w:val="a5"/>
    <w:next w:val="a0"/>
    <w:qFormat/>
    <w:rsid w:val="008933ED"/>
    <w:pPr>
      <w:jc w:val="center"/>
    </w:pPr>
    <w:rPr>
      <w:i/>
      <w:iCs/>
    </w:rPr>
  </w:style>
  <w:style w:type="paragraph" w:customStyle="1" w:styleId="13">
    <w:name w:val="Без интервала1"/>
    <w:rsid w:val="008933ED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14">
    <w:name w:val="Абзац списка1"/>
    <w:basedOn w:val="a"/>
    <w:rsid w:val="008933ED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98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3D35"/>
    <w:rPr>
      <w:rFonts w:ascii="Tahoma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sh-4</dc:creator>
  <cp:keywords/>
  <cp:lastModifiedBy>User</cp:lastModifiedBy>
  <cp:revision>5</cp:revision>
  <cp:lastPrinted>2015-04-03T08:37:00Z</cp:lastPrinted>
  <dcterms:created xsi:type="dcterms:W3CDTF">2015-03-17T13:40:00Z</dcterms:created>
  <dcterms:modified xsi:type="dcterms:W3CDTF">2015-04-03T08:38:00Z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sh-4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